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B65A0A6" w:rsidR="002F728C" w:rsidRDefault="003E35E9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599DC6AC" w:rsidR="002F728C" w:rsidRDefault="000957B4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4E436C">
        <w:rPr>
          <w:sz w:val="24"/>
          <w:szCs w:val="24"/>
        </w:rPr>
        <w:t>, 20</w:t>
      </w:r>
      <w:r w:rsidR="00D34A95">
        <w:rPr>
          <w:sz w:val="24"/>
          <w:szCs w:val="24"/>
        </w:rPr>
        <w:t>22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2F5101E6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0F200B">
        <w:rPr>
          <w:rFonts w:cstheme="minorHAnsi"/>
          <w:sz w:val="24"/>
          <w:szCs w:val="24"/>
        </w:rPr>
        <w:t>Regular</w:t>
      </w:r>
      <w:r w:rsidR="00F250BC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0957B4">
        <w:rPr>
          <w:rFonts w:cstheme="minorHAnsi"/>
          <w:sz w:val="24"/>
          <w:szCs w:val="24"/>
        </w:rPr>
        <w:t>February 15</w:t>
      </w:r>
      <w:r w:rsidR="004E436C">
        <w:rPr>
          <w:rFonts w:cstheme="minorHAnsi"/>
          <w:sz w:val="24"/>
          <w:szCs w:val="24"/>
        </w:rPr>
        <w:t>, 202</w:t>
      </w:r>
      <w:r w:rsidR="00D34A95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5E3FD5BA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 xml:space="preserve">Dennis </w:t>
      </w:r>
      <w:r w:rsidR="00D34A95">
        <w:rPr>
          <w:rFonts w:cstheme="minorHAnsi"/>
          <w:sz w:val="24"/>
          <w:szCs w:val="24"/>
        </w:rPr>
        <w:t>Mueller</w:t>
      </w:r>
      <w:r w:rsidR="00D34A95" w:rsidRPr="0016642B">
        <w:rPr>
          <w:rFonts w:cstheme="minorHAnsi"/>
          <w:sz w:val="24"/>
          <w:szCs w:val="24"/>
        </w:rPr>
        <w:t xml:space="preserve">; </w:t>
      </w:r>
      <w:r w:rsidR="00D34A95">
        <w:rPr>
          <w:rFonts w:cstheme="minorHAnsi"/>
          <w:sz w:val="24"/>
          <w:szCs w:val="24"/>
        </w:rPr>
        <w:t>Commissioners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2B15A3">
        <w:rPr>
          <w:rFonts w:cstheme="minorHAnsi"/>
          <w:sz w:val="24"/>
          <w:szCs w:val="24"/>
        </w:rPr>
        <w:t>Mary Simmons</w:t>
      </w:r>
      <w:r w:rsidR="00AC53C8">
        <w:rPr>
          <w:rFonts w:cstheme="minorHAnsi"/>
          <w:sz w:val="24"/>
          <w:szCs w:val="24"/>
        </w:rPr>
        <w:t>,</w:t>
      </w:r>
      <w:r w:rsidR="00333017">
        <w:rPr>
          <w:rFonts w:cstheme="minorHAnsi"/>
          <w:sz w:val="24"/>
          <w:szCs w:val="24"/>
        </w:rPr>
        <w:t xml:space="preserve"> Brian We</w:t>
      </w:r>
      <w:r w:rsidR="00D34A95">
        <w:rPr>
          <w:rFonts w:cstheme="minorHAnsi"/>
          <w:sz w:val="24"/>
          <w:szCs w:val="24"/>
        </w:rPr>
        <w:t>K</w:t>
      </w:r>
      <w:r w:rsidR="00333017">
        <w:rPr>
          <w:rFonts w:cstheme="minorHAnsi"/>
          <w:sz w:val="24"/>
          <w:szCs w:val="24"/>
        </w:rPr>
        <w:t>amp</w:t>
      </w:r>
      <w:r w:rsidR="00D34A95">
        <w:rPr>
          <w:rFonts w:cstheme="minorHAnsi"/>
          <w:sz w:val="24"/>
          <w:szCs w:val="24"/>
        </w:rPr>
        <w:t>,</w:t>
      </w:r>
      <w:r w:rsidR="000F200B">
        <w:rPr>
          <w:rFonts w:cstheme="minorHAnsi"/>
          <w:sz w:val="24"/>
          <w:szCs w:val="24"/>
        </w:rPr>
        <w:t xml:space="preserve"> Rick Prather</w:t>
      </w:r>
      <w:r w:rsidR="0036018F">
        <w:rPr>
          <w:rFonts w:cstheme="minorHAnsi"/>
          <w:sz w:val="24"/>
          <w:szCs w:val="24"/>
        </w:rPr>
        <w:t>,</w:t>
      </w:r>
      <w:r w:rsidR="00D34A95">
        <w:rPr>
          <w:rFonts w:cstheme="minorHAnsi"/>
          <w:sz w:val="24"/>
          <w:szCs w:val="24"/>
        </w:rPr>
        <w:t xml:space="preserve"> and Carlos Graham</w:t>
      </w:r>
      <w:r w:rsidRPr="0016642B">
        <w:rPr>
          <w:rFonts w:cstheme="minorHAnsi"/>
          <w:sz w:val="24"/>
          <w:szCs w:val="24"/>
        </w:rPr>
        <w:t>.</w:t>
      </w:r>
      <w:r w:rsidR="00553EA1">
        <w:rPr>
          <w:rFonts w:cstheme="minorHAnsi"/>
          <w:sz w:val="24"/>
          <w:szCs w:val="24"/>
        </w:rPr>
        <w:t xml:space="preserve"> </w:t>
      </w:r>
      <w:r w:rsidR="00121605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365681" w:rsidRPr="00425052">
        <w:rPr>
          <w:rFonts w:cstheme="minorHAnsi"/>
          <w:sz w:val="24"/>
          <w:szCs w:val="24"/>
        </w:rPr>
        <w:t>Chera McCoy,</w:t>
      </w:r>
      <w:r w:rsidR="00365681">
        <w:rPr>
          <w:rFonts w:cstheme="minorHAnsi"/>
          <w:sz w:val="24"/>
          <w:szCs w:val="24"/>
        </w:rPr>
        <w:t xml:space="preserve"> Deputy Director; </w:t>
      </w:r>
      <w:r w:rsidRPr="0016642B">
        <w:rPr>
          <w:rFonts w:cstheme="minorHAnsi"/>
          <w:sz w:val="24"/>
          <w:szCs w:val="24"/>
        </w:rPr>
        <w:t>Cindy Reeves, Chief Financial Officer</w:t>
      </w:r>
      <w:r w:rsidR="005C085A">
        <w:rPr>
          <w:rFonts w:cstheme="minorHAnsi"/>
          <w:sz w:val="24"/>
          <w:szCs w:val="24"/>
        </w:rPr>
        <w:t xml:space="preserve">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Administrative 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8D2653">
        <w:rPr>
          <w:rFonts w:cstheme="minorHAnsi"/>
          <w:sz w:val="24"/>
          <w:szCs w:val="24"/>
        </w:rPr>
        <w:t xml:space="preserve">Carrie Tergin, Mayor; </w:t>
      </w:r>
      <w:r w:rsidR="005C085A">
        <w:rPr>
          <w:rFonts w:cstheme="minorHAnsi"/>
          <w:sz w:val="24"/>
          <w:szCs w:val="24"/>
        </w:rPr>
        <w:t>Mike Lester</w:t>
      </w:r>
      <w:r w:rsidR="000957B4">
        <w:rPr>
          <w:rFonts w:cstheme="minorHAnsi"/>
          <w:sz w:val="24"/>
          <w:szCs w:val="24"/>
        </w:rPr>
        <w:t xml:space="preserve"> </w:t>
      </w:r>
      <w:r w:rsidR="00AE1356">
        <w:rPr>
          <w:rFonts w:cstheme="minorHAnsi"/>
          <w:sz w:val="24"/>
          <w:szCs w:val="24"/>
        </w:rPr>
        <w:t>and a member of the press</w:t>
      </w:r>
      <w:r w:rsidR="00E9668D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450F5D85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173EF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5C1495FB" w14:textId="2E86ED7F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E70DB8">
        <w:rPr>
          <w:rFonts w:cstheme="minorHAnsi"/>
          <w:sz w:val="24"/>
          <w:szCs w:val="24"/>
        </w:rPr>
        <w:t>12-12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46462643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56D4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amp</w:t>
      </w:r>
      <w:r>
        <w:rPr>
          <w:rFonts w:cstheme="minorHAnsi"/>
          <w:sz w:val="24"/>
          <w:szCs w:val="24"/>
        </w:rPr>
        <w:tab/>
      </w:r>
      <w:r w:rsidR="000957B4">
        <w:rPr>
          <w:rFonts w:cstheme="minorHAnsi"/>
          <w:sz w:val="24"/>
          <w:szCs w:val="24"/>
        </w:rPr>
        <w:t>10-10</w:t>
      </w:r>
      <w:r>
        <w:rPr>
          <w:rFonts w:cstheme="minorHAnsi"/>
          <w:sz w:val="24"/>
          <w:szCs w:val="24"/>
        </w:rPr>
        <w:tab/>
      </w:r>
    </w:p>
    <w:p w14:paraId="4846DA49" w14:textId="429DFDBE" w:rsidR="00032ED2" w:rsidRDefault="00032ED2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Prather</w:t>
      </w:r>
      <w:r>
        <w:rPr>
          <w:rFonts w:cstheme="minorHAnsi"/>
          <w:sz w:val="24"/>
          <w:szCs w:val="24"/>
        </w:rPr>
        <w:tab/>
        <w:t xml:space="preserve">    </w:t>
      </w:r>
      <w:r w:rsidR="000957B4">
        <w:rPr>
          <w:rFonts w:cstheme="minorHAnsi"/>
          <w:sz w:val="24"/>
          <w:szCs w:val="24"/>
        </w:rPr>
        <w:t>3-3</w:t>
      </w:r>
      <w:r>
        <w:rPr>
          <w:rFonts w:cstheme="minorHAnsi"/>
          <w:sz w:val="24"/>
          <w:szCs w:val="24"/>
        </w:rPr>
        <w:tab/>
      </w:r>
    </w:p>
    <w:p w14:paraId="625A8ED8" w14:textId="3F8CFE86" w:rsidR="00032ED2" w:rsidRDefault="00D34A95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Graham</w:t>
      </w:r>
      <w:r>
        <w:rPr>
          <w:rFonts w:cstheme="minorHAnsi"/>
          <w:sz w:val="24"/>
          <w:szCs w:val="24"/>
        </w:rPr>
        <w:tab/>
        <w:t xml:space="preserve">    </w:t>
      </w:r>
      <w:r w:rsidR="000957B4">
        <w:rPr>
          <w:rFonts w:cstheme="minorHAnsi"/>
          <w:sz w:val="24"/>
          <w:szCs w:val="24"/>
        </w:rPr>
        <w:t>2-2</w:t>
      </w:r>
      <w:r>
        <w:rPr>
          <w:rFonts w:cstheme="minorHAnsi"/>
          <w:sz w:val="24"/>
          <w:szCs w:val="24"/>
        </w:rPr>
        <w:tab/>
      </w:r>
    </w:p>
    <w:p w14:paraId="1FA2EE97" w14:textId="1F0D39D7" w:rsidR="00032ED2" w:rsidRDefault="00032ED2" w:rsidP="00032ED2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699FCB8E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2A101091" w:rsidR="00367B5E" w:rsidRPr="0016642B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240632">
        <w:rPr>
          <w:rFonts w:cstheme="minorHAnsi"/>
          <w:sz w:val="24"/>
          <w:szCs w:val="24"/>
        </w:rPr>
        <w:t>for</w:t>
      </w:r>
      <w:r w:rsidR="000957B4">
        <w:rPr>
          <w:rFonts w:cstheme="minorHAnsi"/>
          <w:sz w:val="24"/>
          <w:szCs w:val="24"/>
        </w:rPr>
        <w:t xml:space="preserve"> December were presented</w:t>
      </w:r>
      <w:r w:rsidR="00173EFA">
        <w:rPr>
          <w:rFonts w:cstheme="minorHAnsi"/>
          <w:sz w:val="24"/>
          <w:szCs w:val="24"/>
        </w:rPr>
        <w:t>.</w:t>
      </w:r>
    </w:p>
    <w:p w14:paraId="22B2B5CD" w14:textId="1FEDD63B" w:rsidR="00C0495E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8B351C">
        <w:rPr>
          <w:rFonts w:cstheme="minorHAnsi"/>
          <w:sz w:val="24"/>
          <w:szCs w:val="24"/>
        </w:rPr>
        <w:t>January 2022</w:t>
      </w:r>
      <w:r w:rsidR="0054599E">
        <w:rPr>
          <w:rFonts w:cstheme="minorHAnsi"/>
          <w:sz w:val="24"/>
          <w:szCs w:val="24"/>
        </w:rPr>
        <w:t xml:space="preserve"> (Exhibit B)</w:t>
      </w:r>
    </w:p>
    <w:p w14:paraId="6CB0084C" w14:textId="4E9690A4" w:rsidR="0054599E" w:rsidRDefault="00D71D7A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>Occupancy Report for the month of</w:t>
      </w:r>
      <w:r w:rsidR="00AE1356">
        <w:rPr>
          <w:rFonts w:cstheme="minorHAnsi"/>
          <w:sz w:val="24"/>
          <w:szCs w:val="24"/>
        </w:rPr>
        <w:t xml:space="preserve"> </w:t>
      </w:r>
      <w:r w:rsidR="008B351C">
        <w:rPr>
          <w:rFonts w:cstheme="minorHAnsi"/>
          <w:sz w:val="24"/>
          <w:szCs w:val="24"/>
        </w:rPr>
        <w:t>January 2022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33A4E2A6" w:rsidR="0054599E" w:rsidRDefault="0054599E" w:rsidP="00977493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050C40">
        <w:rPr>
          <w:rFonts w:cstheme="minorHAnsi"/>
          <w:sz w:val="24"/>
          <w:szCs w:val="24"/>
        </w:rPr>
        <w:t xml:space="preserve"> </w:t>
      </w:r>
      <w:r w:rsidR="00B76B98">
        <w:rPr>
          <w:rFonts w:cstheme="minorHAnsi"/>
          <w:sz w:val="24"/>
          <w:szCs w:val="24"/>
        </w:rPr>
        <w:t>(Exhibit D)</w:t>
      </w:r>
    </w:p>
    <w:p w14:paraId="523A1751" w14:textId="1146B563" w:rsidR="009D77D7" w:rsidRDefault="00173EFA" w:rsidP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>
        <w:rPr>
          <w:rFonts w:cstheme="minorHAnsi"/>
          <w:sz w:val="24"/>
          <w:szCs w:val="24"/>
        </w:rPr>
        <w:tab/>
      </w:r>
      <w:r w:rsidR="008B351C">
        <w:rPr>
          <w:rFonts w:cstheme="minorHAnsi"/>
          <w:b/>
          <w:bCs/>
          <w:sz w:val="24"/>
          <w:szCs w:val="24"/>
        </w:rPr>
        <w:t>East Capitol Avenue Urban Renewal Plan</w:t>
      </w:r>
    </w:p>
    <w:p w14:paraId="60A94CD6" w14:textId="110F5511" w:rsidR="008B351C" w:rsidRDefault="008B351C" w:rsidP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Phase 1</w:t>
      </w:r>
    </w:p>
    <w:p w14:paraId="143F3662" w14:textId="0C3C76A0" w:rsidR="008B351C" w:rsidRPr="008B351C" w:rsidRDefault="008B351C" w:rsidP="00173EF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8B351C">
        <w:rPr>
          <w:rFonts w:cstheme="minorHAnsi"/>
          <w:sz w:val="24"/>
          <w:szCs w:val="24"/>
        </w:rPr>
        <w:t>The Transformation</w:t>
      </w:r>
      <w:r w:rsidR="00240632">
        <w:rPr>
          <w:rFonts w:cstheme="minorHAnsi"/>
          <w:sz w:val="24"/>
          <w:szCs w:val="24"/>
        </w:rPr>
        <w:t>al</w:t>
      </w:r>
      <w:r w:rsidRPr="008B351C">
        <w:rPr>
          <w:rFonts w:cstheme="minorHAnsi"/>
          <w:sz w:val="24"/>
          <w:szCs w:val="24"/>
        </w:rPr>
        <w:t xml:space="preserve"> Housing Redevelopment Agr</w:t>
      </w:r>
      <w:r w:rsidR="00240632">
        <w:rPr>
          <w:rFonts w:cstheme="minorHAnsi"/>
          <w:sz w:val="24"/>
          <w:szCs w:val="24"/>
        </w:rPr>
        <w:t>e</w:t>
      </w:r>
      <w:r w:rsidRPr="008B351C">
        <w:rPr>
          <w:rFonts w:cstheme="minorHAnsi"/>
          <w:sz w:val="24"/>
          <w:szCs w:val="24"/>
        </w:rPr>
        <w:t xml:space="preserve">ement was signed and presented to </w:t>
      </w:r>
    </w:p>
    <w:p w14:paraId="0B2D8834" w14:textId="0D83C5D3" w:rsidR="008B351C" w:rsidRDefault="008B351C" w:rsidP="00173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351C">
        <w:rPr>
          <w:rFonts w:cstheme="minorHAnsi"/>
          <w:sz w:val="24"/>
          <w:szCs w:val="24"/>
        </w:rPr>
        <w:tab/>
        <w:t>Cole County Abstract on February 8, 2022. Closing is no later than March 27, 2022</w:t>
      </w:r>
      <w:r>
        <w:rPr>
          <w:rFonts w:cstheme="minorHAnsi"/>
          <w:sz w:val="24"/>
          <w:szCs w:val="24"/>
        </w:rPr>
        <w:t>.</w:t>
      </w:r>
    </w:p>
    <w:p w14:paraId="1348D51F" w14:textId="022579B8" w:rsidR="008B351C" w:rsidRPr="005F41C8" w:rsidRDefault="008B351C" w:rsidP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F41C8">
        <w:rPr>
          <w:rFonts w:cstheme="minorHAnsi"/>
          <w:b/>
          <w:bCs/>
          <w:sz w:val="24"/>
          <w:szCs w:val="24"/>
        </w:rPr>
        <w:t>Phase 3</w:t>
      </w:r>
    </w:p>
    <w:p w14:paraId="72BB4249" w14:textId="6AAF05D2" w:rsidR="008B351C" w:rsidRPr="008B351C" w:rsidRDefault="008B351C" w:rsidP="005F41C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filed values with the court on 2/9/2022</w:t>
      </w:r>
      <w:r w:rsidR="005F41C8">
        <w:rPr>
          <w:rFonts w:cstheme="minorHAnsi"/>
          <w:sz w:val="24"/>
          <w:szCs w:val="24"/>
        </w:rPr>
        <w:t>.</w:t>
      </w:r>
    </w:p>
    <w:p w14:paraId="72314115" w14:textId="3657C032" w:rsidR="008B351C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$10,000.00 for </w:t>
      </w:r>
      <w:r w:rsidR="009D77D7" w:rsidRPr="00B97BDD">
        <w:rPr>
          <w:rFonts w:cstheme="minorHAnsi"/>
          <w:sz w:val="24"/>
          <w:szCs w:val="24"/>
        </w:rPr>
        <w:t>413</w:t>
      </w:r>
      <w:r>
        <w:rPr>
          <w:rFonts w:cstheme="minorHAnsi"/>
          <w:sz w:val="24"/>
          <w:szCs w:val="24"/>
        </w:rPr>
        <w:t>-415 East Capitol</w:t>
      </w:r>
    </w:p>
    <w:p w14:paraId="42234F50" w14:textId="77777777" w:rsidR="008B351C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$20,000.00</w:t>
      </w:r>
      <w:r w:rsidR="009D77D7" w:rsidRPr="00B97BDD">
        <w:rPr>
          <w:rFonts w:cstheme="minorHAnsi"/>
          <w:sz w:val="24"/>
          <w:szCs w:val="24"/>
        </w:rPr>
        <w:t xml:space="preserve"> 417</w:t>
      </w:r>
      <w:r>
        <w:rPr>
          <w:rFonts w:cstheme="minorHAnsi"/>
          <w:sz w:val="24"/>
          <w:szCs w:val="24"/>
        </w:rPr>
        <w:t xml:space="preserve"> East Capitol</w:t>
      </w:r>
    </w:p>
    <w:p w14:paraId="195E73A5" w14:textId="77777777" w:rsidR="008B351C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$10,000.00 for</w:t>
      </w:r>
      <w:r w:rsidR="009D77D7" w:rsidRPr="00B97BDD">
        <w:rPr>
          <w:rFonts w:cstheme="minorHAnsi"/>
          <w:sz w:val="24"/>
          <w:szCs w:val="24"/>
        </w:rPr>
        <w:t xml:space="preserve"> 419</w:t>
      </w:r>
      <w:r>
        <w:rPr>
          <w:rFonts w:cstheme="minorHAnsi"/>
          <w:sz w:val="24"/>
          <w:szCs w:val="24"/>
        </w:rPr>
        <w:t xml:space="preserve"> East Capitol</w:t>
      </w:r>
    </w:p>
    <w:p w14:paraId="156387B8" w14:textId="77777777" w:rsidR="008B351C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$10,000.00 for 517 East Capitol</w:t>
      </w:r>
      <w:r w:rsidR="009D77D7" w:rsidRPr="00B97BDD">
        <w:rPr>
          <w:rFonts w:cstheme="minorHAnsi"/>
          <w:sz w:val="24"/>
          <w:szCs w:val="24"/>
        </w:rPr>
        <w:t xml:space="preserve"> and</w:t>
      </w:r>
    </w:p>
    <w:p w14:paraId="395D3902" w14:textId="0DBFB770" w:rsidR="009D77D7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$9,000.00 for</w:t>
      </w:r>
      <w:r w:rsidR="009D77D7" w:rsidRPr="00B97BDD">
        <w:rPr>
          <w:rFonts w:cstheme="minorHAnsi"/>
          <w:sz w:val="24"/>
          <w:szCs w:val="24"/>
        </w:rPr>
        <w:t xml:space="preserve"> 519 East Capitol Avenue</w:t>
      </w:r>
    </w:p>
    <w:p w14:paraId="0EECF61E" w14:textId="1111D7D2" w:rsidR="008B351C" w:rsidRPr="00B97BDD" w:rsidRDefault="008B351C" w:rsidP="009D77D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Todd Miller </w:t>
      </w:r>
      <w:r w:rsidR="005F41C8">
        <w:rPr>
          <w:rFonts w:cstheme="minorHAnsi"/>
          <w:sz w:val="24"/>
          <w:szCs w:val="24"/>
        </w:rPr>
        <w:t>stated a motion was filed with the court on damages assessed and</w:t>
      </w:r>
      <w:r>
        <w:rPr>
          <w:rFonts w:cstheme="minorHAnsi"/>
          <w:sz w:val="24"/>
          <w:szCs w:val="24"/>
        </w:rPr>
        <w:t xml:space="preserve"> deferred further discussion to the March meeting.</w:t>
      </w:r>
    </w:p>
    <w:p w14:paraId="73310CAF" w14:textId="77777777" w:rsidR="008B351C" w:rsidRDefault="008B351C" w:rsidP="002F376F">
      <w:pPr>
        <w:pStyle w:val="NoSpacing"/>
        <w:jc w:val="both"/>
        <w:rPr>
          <w:rFonts w:cstheme="minorHAnsi"/>
          <w:sz w:val="24"/>
          <w:szCs w:val="24"/>
        </w:rPr>
      </w:pPr>
    </w:p>
    <w:p w14:paraId="61DAD788" w14:textId="77777777" w:rsidR="008B351C" w:rsidRDefault="008B351C" w:rsidP="002F376F">
      <w:pPr>
        <w:pStyle w:val="NoSpacing"/>
        <w:jc w:val="both"/>
        <w:rPr>
          <w:rFonts w:cstheme="minorHAnsi"/>
          <w:sz w:val="24"/>
          <w:szCs w:val="24"/>
        </w:rPr>
      </w:pPr>
    </w:p>
    <w:p w14:paraId="336A2135" w14:textId="77777777" w:rsidR="008B351C" w:rsidRDefault="008B351C" w:rsidP="002F376F">
      <w:pPr>
        <w:pStyle w:val="NoSpacing"/>
        <w:jc w:val="both"/>
        <w:rPr>
          <w:rFonts w:cstheme="minorHAnsi"/>
          <w:sz w:val="24"/>
          <w:szCs w:val="24"/>
        </w:rPr>
      </w:pPr>
    </w:p>
    <w:p w14:paraId="3C9F5685" w14:textId="238B55DF" w:rsidR="00D65071" w:rsidRPr="00D65071" w:rsidRDefault="00EC1D34" w:rsidP="002F376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567DC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="00A227ED" w:rsidRPr="008B351C">
        <w:rPr>
          <w:rFonts w:asciiTheme="minorHAnsi" w:hAnsiTheme="minorHAnsi" w:cstheme="minorHAnsi"/>
          <w:b/>
          <w:bCs/>
          <w:sz w:val="24"/>
          <w:szCs w:val="24"/>
        </w:rPr>
        <w:t>Update on Housing Authority operations to deal with Covid-19</w:t>
      </w:r>
      <w:r w:rsidR="00A227ED">
        <w:rPr>
          <w:rFonts w:cstheme="minorHAnsi"/>
          <w:b/>
          <w:bCs/>
          <w:sz w:val="24"/>
          <w:szCs w:val="24"/>
        </w:rPr>
        <w:t xml:space="preserve"> – </w:t>
      </w:r>
    </w:p>
    <w:p w14:paraId="4BB84260" w14:textId="52C2EB5C" w:rsidR="00D65071" w:rsidRPr="002F376F" w:rsidRDefault="00D65071" w:rsidP="00035F92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F376F">
        <w:rPr>
          <w:rFonts w:asciiTheme="minorHAnsi" w:hAnsiTheme="minorHAnsi" w:cstheme="minorHAnsi"/>
          <w:sz w:val="24"/>
          <w:szCs w:val="24"/>
        </w:rPr>
        <w:t>Continuing to encourage vaccinations/boosters to residents and employees for employee and resident safety</w:t>
      </w:r>
      <w:r w:rsidR="008B351C">
        <w:rPr>
          <w:rFonts w:asciiTheme="minorHAnsi" w:hAnsiTheme="minorHAnsi" w:cstheme="minorHAnsi"/>
          <w:sz w:val="24"/>
          <w:szCs w:val="24"/>
        </w:rPr>
        <w:t>, check</w:t>
      </w:r>
      <w:r w:rsidR="00553EA1">
        <w:rPr>
          <w:rFonts w:asciiTheme="minorHAnsi" w:hAnsiTheme="minorHAnsi" w:cstheme="minorHAnsi"/>
          <w:sz w:val="24"/>
          <w:szCs w:val="24"/>
        </w:rPr>
        <w:t>ing</w:t>
      </w:r>
      <w:r w:rsidR="008B351C">
        <w:rPr>
          <w:rFonts w:asciiTheme="minorHAnsi" w:hAnsiTheme="minorHAnsi" w:cstheme="minorHAnsi"/>
          <w:sz w:val="24"/>
          <w:szCs w:val="24"/>
        </w:rPr>
        <w:t xml:space="preserve"> temps</w:t>
      </w:r>
      <w:r w:rsidR="00553EA1">
        <w:rPr>
          <w:rFonts w:asciiTheme="minorHAnsi" w:hAnsiTheme="minorHAnsi" w:cstheme="minorHAnsi"/>
          <w:sz w:val="24"/>
          <w:szCs w:val="24"/>
        </w:rPr>
        <w:t>,</w:t>
      </w:r>
      <w:r w:rsidR="008B351C">
        <w:rPr>
          <w:rFonts w:asciiTheme="minorHAnsi" w:hAnsiTheme="minorHAnsi" w:cstheme="minorHAnsi"/>
          <w:sz w:val="24"/>
          <w:szCs w:val="24"/>
        </w:rPr>
        <w:t xml:space="preserve"> and ask</w:t>
      </w:r>
      <w:r w:rsidR="00553EA1">
        <w:rPr>
          <w:rFonts w:asciiTheme="minorHAnsi" w:hAnsiTheme="minorHAnsi" w:cstheme="minorHAnsi"/>
          <w:sz w:val="24"/>
          <w:szCs w:val="24"/>
        </w:rPr>
        <w:t>ing</w:t>
      </w:r>
      <w:r w:rsidR="008B351C">
        <w:rPr>
          <w:rFonts w:asciiTheme="minorHAnsi" w:hAnsiTheme="minorHAnsi" w:cstheme="minorHAnsi"/>
          <w:sz w:val="24"/>
          <w:szCs w:val="24"/>
        </w:rPr>
        <w:t xml:space="preserve"> health questions before allowing entry to office areas</w:t>
      </w:r>
      <w:r w:rsidR="00240632">
        <w:rPr>
          <w:rFonts w:asciiTheme="minorHAnsi" w:hAnsiTheme="minorHAnsi" w:cstheme="minorHAnsi"/>
          <w:sz w:val="24"/>
          <w:szCs w:val="24"/>
        </w:rPr>
        <w:t xml:space="preserve"> or entering homes</w:t>
      </w:r>
      <w:r w:rsidR="008B351C">
        <w:rPr>
          <w:rFonts w:asciiTheme="minorHAnsi" w:hAnsiTheme="minorHAnsi" w:cstheme="minorHAnsi"/>
          <w:sz w:val="24"/>
          <w:szCs w:val="24"/>
        </w:rPr>
        <w:t>.</w:t>
      </w:r>
    </w:p>
    <w:p w14:paraId="221B8A9E" w14:textId="4B396E46" w:rsidR="0002633C" w:rsidRDefault="008B351C" w:rsidP="0002633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4371C" w:rsidRPr="0054371C">
        <w:rPr>
          <w:rFonts w:cstheme="minorHAnsi"/>
          <w:sz w:val="24"/>
          <w:szCs w:val="24"/>
        </w:rPr>
        <w:t>.</w:t>
      </w:r>
      <w:r w:rsidR="0054371C">
        <w:rPr>
          <w:rFonts w:cstheme="minorHAnsi"/>
          <w:b/>
          <w:bCs/>
          <w:sz w:val="24"/>
          <w:szCs w:val="24"/>
        </w:rPr>
        <w:t xml:space="preserve"> </w:t>
      </w:r>
      <w:r w:rsidR="0054371C">
        <w:rPr>
          <w:rFonts w:cstheme="minorHAnsi"/>
          <w:b/>
          <w:bCs/>
          <w:sz w:val="24"/>
          <w:szCs w:val="24"/>
        </w:rPr>
        <w:tab/>
      </w:r>
      <w:r w:rsidR="0002633C">
        <w:rPr>
          <w:rFonts w:cstheme="minorHAnsi"/>
          <w:b/>
          <w:bCs/>
          <w:sz w:val="24"/>
          <w:szCs w:val="24"/>
        </w:rPr>
        <w:t>Tax Credit</w:t>
      </w:r>
      <w:r w:rsidR="0002633C">
        <w:rPr>
          <w:rFonts w:cstheme="minorHAnsi"/>
          <w:sz w:val="24"/>
          <w:szCs w:val="24"/>
        </w:rPr>
        <w:t xml:space="preserve"> </w:t>
      </w:r>
      <w:r w:rsidR="0002633C" w:rsidRPr="000E3FD5">
        <w:rPr>
          <w:rFonts w:cstheme="minorHAnsi"/>
          <w:b/>
          <w:bCs/>
          <w:sz w:val="24"/>
          <w:szCs w:val="24"/>
        </w:rPr>
        <w:t xml:space="preserve">Board of Commissioners Positions </w:t>
      </w:r>
      <w:r w:rsidR="0002633C">
        <w:rPr>
          <w:rFonts w:cstheme="minorHAnsi"/>
          <w:b/>
          <w:bCs/>
          <w:sz w:val="24"/>
          <w:szCs w:val="24"/>
        </w:rPr>
        <w:t>–</w:t>
      </w:r>
      <w:r w:rsidR="0002633C">
        <w:rPr>
          <w:rFonts w:cstheme="minorHAnsi"/>
          <w:sz w:val="24"/>
          <w:szCs w:val="24"/>
        </w:rPr>
        <w:t xml:space="preserve"> The Tax </w:t>
      </w:r>
      <w:r w:rsidR="00553EA1">
        <w:rPr>
          <w:rFonts w:cstheme="minorHAnsi"/>
          <w:sz w:val="24"/>
          <w:szCs w:val="24"/>
        </w:rPr>
        <w:t>C</w:t>
      </w:r>
      <w:r w:rsidR="0002633C">
        <w:rPr>
          <w:rFonts w:cstheme="minorHAnsi"/>
          <w:sz w:val="24"/>
          <w:szCs w:val="24"/>
        </w:rPr>
        <w:t xml:space="preserve">redit Boards (mini boards) </w:t>
      </w:r>
      <w:r w:rsidR="00DF4DE9">
        <w:rPr>
          <w:rFonts w:cstheme="minorHAnsi"/>
          <w:sz w:val="24"/>
          <w:szCs w:val="24"/>
        </w:rPr>
        <w:t xml:space="preserve">had a new member sign up. </w:t>
      </w:r>
      <w:r w:rsidR="00553EA1">
        <w:rPr>
          <w:rFonts w:cstheme="minorHAnsi"/>
          <w:sz w:val="24"/>
          <w:szCs w:val="24"/>
        </w:rPr>
        <w:t xml:space="preserve"> </w:t>
      </w:r>
      <w:r w:rsidR="00DF4DE9">
        <w:rPr>
          <w:rFonts w:cstheme="minorHAnsi"/>
          <w:sz w:val="24"/>
          <w:szCs w:val="24"/>
        </w:rPr>
        <w:t>The Board is full until June 2022.</w:t>
      </w:r>
    </w:p>
    <w:p w14:paraId="68BFD3E9" w14:textId="754852F6" w:rsidR="00DF4DE9" w:rsidRPr="00DF4DE9" w:rsidRDefault="00DF4DE9" w:rsidP="00DF4DE9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02633C">
        <w:rPr>
          <w:rFonts w:cstheme="minorHAnsi"/>
          <w:sz w:val="24"/>
          <w:szCs w:val="24"/>
        </w:rPr>
        <w:t>.</w:t>
      </w:r>
      <w:r w:rsidR="0002633C">
        <w:rPr>
          <w:rFonts w:cstheme="minorHAnsi"/>
          <w:sz w:val="24"/>
          <w:szCs w:val="24"/>
        </w:rPr>
        <w:tab/>
      </w:r>
      <w:r w:rsidRPr="00DF4DE9">
        <w:rPr>
          <w:rFonts w:cstheme="minorHAnsi"/>
          <w:b/>
          <w:bCs/>
          <w:sz w:val="24"/>
          <w:szCs w:val="24"/>
        </w:rPr>
        <w:t>MEC-PFD-</w:t>
      </w:r>
      <w:r>
        <w:rPr>
          <w:rFonts w:cstheme="minorHAnsi"/>
          <w:sz w:val="24"/>
          <w:szCs w:val="24"/>
        </w:rPr>
        <w:t xml:space="preserve"> </w:t>
      </w:r>
      <w:r w:rsidR="00553EA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eport</w:t>
      </w:r>
      <w:r w:rsidR="00553EA1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emails have been sent providing a login and password. Reminder that reports are due May 2, 2022.</w:t>
      </w:r>
    </w:p>
    <w:p w14:paraId="4DAB2BD9" w14:textId="1F1D02AF" w:rsidR="00307F16" w:rsidRPr="00E6385A" w:rsidRDefault="00307F16" w:rsidP="006749F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1038D264" w14:textId="3D87BC29" w:rsidR="00C0495E" w:rsidRPr="00783F1B" w:rsidRDefault="00C0495E" w:rsidP="0078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  <w:u w:val="single"/>
        </w:rPr>
        <w:t xml:space="preserve">CONSENT AGENDA: </w:t>
      </w:r>
    </w:p>
    <w:p w14:paraId="5621BF5F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0F622BA6" w14:textId="58CE3A0A" w:rsidR="00523BF1" w:rsidRDefault="00C0495E" w:rsidP="00523BF1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A.</w:t>
      </w:r>
      <w:r w:rsidR="00EB381A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967DF1">
        <w:rPr>
          <w:rFonts w:cstheme="minorHAnsi"/>
          <w:sz w:val="24"/>
          <w:szCs w:val="24"/>
        </w:rPr>
        <w:t>regular</w:t>
      </w:r>
      <w:r w:rsidR="00AC00A0">
        <w:rPr>
          <w:rFonts w:cstheme="minorHAnsi"/>
          <w:sz w:val="24"/>
          <w:szCs w:val="24"/>
        </w:rPr>
        <w:t xml:space="preserve"> meeting in</w:t>
      </w:r>
      <w:r w:rsidRPr="0016642B">
        <w:rPr>
          <w:rFonts w:cstheme="minorHAnsi"/>
          <w:sz w:val="24"/>
          <w:szCs w:val="24"/>
        </w:rPr>
        <w:t xml:space="preserve"> </w:t>
      </w:r>
      <w:r w:rsidR="00DF4DE9">
        <w:rPr>
          <w:rFonts w:cstheme="minorHAnsi"/>
          <w:sz w:val="24"/>
          <w:szCs w:val="24"/>
        </w:rPr>
        <w:t>January 2022</w:t>
      </w:r>
      <w:r w:rsidRPr="0016642B">
        <w:rPr>
          <w:rFonts w:cstheme="minorHAnsi"/>
          <w:sz w:val="24"/>
          <w:szCs w:val="24"/>
        </w:rPr>
        <w:t xml:space="preserve"> (Exhibit 1)</w:t>
      </w:r>
      <w:r w:rsidR="00553EA1">
        <w:rPr>
          <w:rFonts w:cstheme="minorHAnsi"/>
          <w:sz w:val="24"/>
          <w:szCs w:val="24"/>
        </w:rPr>
        <w:t>.</w:t>
      </w:r>
      <w:r w:rsidRPr="0016642B">
        <w:rPr>
          <w:rFonts w:cstheme="minorHAnsi"/>
          <w:sz w:val="24"/>
          <w:szCs w:val="24"/>
        </w:rPr>
        <w:t xml:space="preserve"> </w:t>
      </w:r>
    </w:p>
    <w:p w14:paraId="03035ACC" w14:textId="5A1BEB8F" w:rsidR="00AC00A0" w:rsidRPr="0016642B" w:rsidRDefault="00DF4DE9" w:rsidP="00EB381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Graham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 xml:space="preserve">made the motion to approve the Consent Agenda. </w:t>
      </w:r>
      <w:r w:rsidR="00553EA1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Commissione</w:t>
      </w:r>
      <w:r w:rsidR="00AC00A0">
        <w:rPr>
          <w:rFonts w:cstheme="minorHAnsi"/>
          <w:sz w:val="24"/>
          <w:szCs w:val="24"/>
        </w:rPr>
        <w:t xml:space="preserve">r </w:t>
      </w:r>
      <w:r w:rsidR="00967DF1">
        <w:rPr>
          <w:rFonts w:cstheme="minorHAnsi"/>
          <w:sz w:val="24"/>
          <w:szCs w:val="24"/>
        </w:rPr>
        <w:t>Prather</w:t>
      </w:r>
      <w:r w:rsidR="001E21E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>otion.</w:t>
      </w:r>
      <w:r w:rsidR="00553EA1">
        <w:rPr>
          <w:rFonts w:cstheme="minorHAnsi"/>
          <w:sz w:val="24"/>
          <w:szCs w:val="24"/>
        </w:rPr>
        <w:t xml:space="preserve"> </w:t>
      </w:r>
      <w:r w:rsidR="00422562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8EBA471" w14:textId="3391BA47" w:rsidR="00357337" w:rsidRPr="0016642B" w:rsidRDefault="00357337" w:rsidP="0087764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</w:t>
      </w:r>
      <w:r w:rsidR="00E27C5B">
        <w:rPr>
          <w:rFonts w:cstheme="minorHAnsi"/>
          <w:sz w:val="24"/>
          <w:szCs w:val="24"/>
          <w:u w:val="single"/>
        </w:rPr>
        <w:t>8</w:t>
      </w:r>
      <w:r w:rsidR="00967DF1">
        <w:rPr>
          <w:rFonts w:cstheme="minorHAnsi"/>
          <w:sz w:val="24"/>
          <w:szCs w:val="24"/>
          <w:u w:val="single"/>
        </w:rPr>
        <w:t>1</w:t>
      </w:r>
      <w:r w:rsidR="00DF4DE9">
        <w:rPr>
          <w:rFonts w:cstheme="minorHAnsi"/>
          <w:sz w:val="24"/>
          <w:szCs w:val="24"/>
          <w:u w:val="single"/>
        </w:rPr>
        <w:t>8</w:t>
      </w:r>
    </w:p>
    <w:p w14:paraId="7501020C" w14:textId="7777777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071A81" w14:textId="7901337A" w:rsidR="005F3543" w:rsidRDefault="000E2C10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</w:t>
      </w:r>
      <w:r w:rsidR="00AF6457">
        <w:rPr>
          <w:rFonts w:cstheme="minorHAnsi"/>
          <w:sz w:val="24"/>
          <w:szCs w:val="24"/>
        </w:rPr>
        <w:t xml:space="preserve"> Graham</w:t>
      </w:r>
      <w:r w:rsidR="007B0176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made the motion to approve the proposed rent and damage write-offs for the month of</w:t>
      </w:r>
      <w:r w:rsidR="00815496" w:rsidRPr="007F58D8">
        <w:rPr>
          <w:rFonts w:cstheme="minorHAnsi"/>
          <w:sz w:val="24"/>
          <w:szCs w:val="24"/>
        </w:rPr>
        <w:t xml:space="preserve"> </w:t>
      </w:r>
      <w:r w:rsidR="00DF4DE9">
        <w:rPr>
          <w:rFonts w:cstheme="minorHAnsi"/>
          <w:sz w:val="24"/>
          <w:szCs w:val="24"/>
        </w:rPr>
        <w:t>January 2022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AF6457" w:rsidRPr="00AF6457">
        <w:rPr>
          <w:rFonts w:cstheme="minorHAnsi"/>
          <w:sz w:val="24"/>
          <w:szCs w:val="24"/>
        </w:rPr>
        <w:t>Dulle and</w:t>
      </w:r>
      <w:r w:rsidR="00967DF1" w:rsidRPr="00AF6457">
        <w:rPr>
          <w:rFonts w:cstheme="minorHAnsi"/>
          <w:sz w:val="24"/>
          <w:szCs w:val="24"/>
        </w:rPr>
        <w:t xml:space="preserve"> Hamilton Towers</w:t>
      </w:r>
      <w:r w:rsidR="005F3543" w:rsidRPr="00AF6457">
        <w:rPr>
          <w:rFonts w:cstheme="minorHAnsi"/>
          <w:sz w:val="24"/>
          <w:szCs w:val="24"/>
        </w:rPr>
        <w:t xml:space="preserve"> in the amount of $</w:t>
      </w:r>
      <w:r w:rsidR="00AF6457" w:rsidRPr="00AF6457">
        <w:rPr>
          <w:rFonts w:cstheme="minorHAnsi"/>
          <w:sz w:val="24"/>
          <w:szCs w:val="24"/>
        </w:rPr>
        <w:t>6</w:t>
      </w:r>
      <w:r w:rsidR="00AF6457">
        <w:rPr>
          <w:rFonts w:cstheme="minorHAnsi"/>
          <w:sz w:val="24"/>
          <w:szCs w:val="24"/>
        </w:rPr>
        <w:t>,637.50</w:t>
      </w:r>
      <w:r w:rsidR="00447FFE" w:rsidRPr="00726D10">
        <w:rPr>
          <w:rFonts w:cstheme="minorHAnsi"/>
          <w:sz w:val="24"/>
          <w:szCs w:val="24"/>
        </w:rPr>
        <w:t>.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C857AD">
        <w:rPr>
          <w:rFonts w:cstheme="minorHAnsi"/>
          <w:sz w:val="24"/>
          <w:szCs w:val="24"/>
        </w:rPr>
        <w:t>Commissioner</w:t>
      </w:r>
      <w:r w:rsidR="001E21EE">
        <w:rPr>
          <w:rFonts w:cstheme="minorHAnsi"/>
          <w:sz w:val="24"/>
          <w:szCs w:val="24"/>
        </w:rPr>
        <w:t xml:space="preserve"> Prather</w:t>
      </w:r>
      <w:r w:rsidR="00E27C5B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#2, </w:t>
      </w:r>
      <w:r w:rsidR="00240632">
        <w:rPr>
          <w:rFonts w:cstheme="minorHAnsi"/>
          <w:sz w:val="24"/>
          <w:szCs w:val="24"/>
        </w:rPr>
        <w:t>2/15</w:t>
      </w:r>
      <w:r w:rsidR="00967DF1">
        <w:rPr>
          <w:rFonts w:cstheme="minorHAnsi"/>
          <w:sz w:val="24"/>
          <w:szCs w:val="24"/>
        </w:rPr>
        <w:t>/2022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7FE30EE8" w14:textId="77777777" w:rsidR="00AF6457" w:rsidRDefault="00AF6457" w:rsidP="001F0A2A">
      <w:pPr>
        <w:spacing w:line="240" w:lineRule="auto"/>
        <w:rPr>
          <w:sz w:val="24"/>
          <w:szCs w:val="24"/>
          <w:lang w:val="en-CA"/>
        </w:rPr>
      </w:pPr>
    </w:p>
    <w:p w14:paraId="28BCF7AE" w14:textId="72A397E8" w:rsidR="00FC5CE4" w:rsidRDefault="00FC5CE4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Tergin </w:t>
      </w:r>
      <w:r w:rsidR="004C2687">
        <w:rPr>
          <w:rFonts w:cstheme="minorHAnsi"/>
          <w:sz w:val="24"/>
          <w:szCs w:val="24"/>
        </w:rPr>
        <w:t>expressed her appreciation for the Board</w:t>
      </w:r>
      <w:r w:rsidR="00240632">
        <w:rPr>
          <w:rFonts w:cstheme="minorHAnsi"/>
          <w:sz w:val="24"/>
          <w:szCs w:val="24"/>
        </w:rPr>
        <w:t>s’</w:t>
      </w:r>
      <w:r w:rsidR="004C26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work on Capitol Avenue</w:t>
      </w:r>
      <w:r w:rsidR="002A596B">
        <w:rPr>
          <w:rFonts w:cstheme="minorHAnsi"/>
          <w:sz w:val="24"/>
          <w:szCs w:val="24"/>
        </w:rPr>
        <w:t xml:space="preserve"> and Transitional Housing</w:t>
      </w:r>
      <w:r>
        <w:rPr>
          <w:rFonts w:cstheme="minorHAnsi"/>
          <w:sz w:val="24"/>
          <w:szCs w:val="24"/>
        </w:rPr>
        <w:t>.</w:t>
      </w:r>
      <w:r w:rsidR="00553E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C2687">
        <w:rPr>
          <w:rFonts w:cstheme="minorHAnsi"/>
          <w:sz w:val="24"/>
          <w:szCs w:val="24"/>
        </w:rPr>
        <w:t>Councilman Lester expressed appreciation for the</w:t>
      </w:r>
      <w:r w:rsidR="00AF6457">
        <w:rPr>
          <w:rFonts w:cstheme="minorHAnsi"/>
          <w:sz w:val="24"/>
          <w:szCs w:val="24"/>
        </w:rPr>
        <w:t xml:space="preserve"> Boards’</w:t>
      </w:r>
      <w:r w:rsidR="004C2687">
        <w:rPr>
          <w:rFonts w:cstheme="minorHAnsi"/>
          <w:sz w:val="24"/>
          <w:szCs w:val="24"/>
        </w:rPr>
        <w:t xml:space="preserve"> work</w:t>
      </w:r>
      <w:r w:rsidR="00DF4DE9">
        <w:rPr>
          <w:rFonts w:cstheme="minorHAnsi"/>
          <w:sz w:val="24"/>
          <w:szCs w:val="24"/>
        </w:rPr>
        <w:t xml:space="preserve"> and mentioned the demolitions to remove dangerous buildings.</w:t>
      </w:r>
      <w:r w:rsidR="00AF6457">
        <w:rPr>
          <w:rFonts w:cstheme="minorHAnsi"/>
          <w:sz w:val="24"/>
          <w:szCs w:val="24"/>
        </w:rPr>
        <w:t xml:space="preserve"> </w:t>
      </w:r>
      <w:r w:rsidR="00553EA1">
        <w:rPr>
          <w:rFonts w:cstheme="minorHAnsi"/>
          <w:sz w:val="24"/>
          <w:szCs w:val="24"/>
        </w:rPr>
        <w:t xml:space="preserve"> Vice-</w:t>
      </w:r>
      <w:r w:rsidR="00AF6457">
        <w:rPr>
          <w:rFonts w:cstheme="minorHAnsi"/>
          <w:sz w:val="24"/>
          <w:szCs w:val="24"/>
        </w:rPr>
        <w:t>Chairman Kolb also spoke on the demolitions.</w:t>
      </w:r>
    </w:p>
    <w:p w14:paraId="4FB9FB56" w14:textId="6191DA84" w:rsidR="00CD5EF2" w:rsidRDefault="00CD5EF2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F4DE9">
        <w:rPr>
          <w:rFonts w:cstheme="minorHAnsi"/>
          <w:sz w:val="24"/>
          <w:szCs w:val="24"/>
        </w:rPr>
        <w:t>March 15</w:t>
      </w:r>
      <w:r>
        <w:rPr>
          <w:rFonts w:cstheme="minorHAnsi"/>
          <w:sz w:val="24"/>
          <w:szCs w:val="24"/>
        </w:rPr>
        <w:t>, 202</w:t>
      </w:r>
      <w:r w:rsidR="00AF7B78">
        <w:rPr>
          <w:rFonts w:cstheme="minorHAnsi"/>
          <w:sz w:val="24"/>
          <w:szCs w:val="24"/>
        </w:rPr>
        <w:t>2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</w:t>
      </w:r>
    </w:p>
    <w:p w14:paraId="4CBFD3B0" w14:textId="26B0B0DA" w:rsidR="008D0087" w:rsidRPr="0016642B" w:rsidRDefault="0000589B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3F1390">
        <w:rPr>
          <w:rFonts w:cstheme="minorHAnsi"/>
          <w:sz w:val="24"/>
          <w:szCs w:val="24"/>
        </w:rPr>
        <w:t>Simmons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Leasing, purchase or sale of real estate by the Housing Authority when public knowledge of the transaction might adversely affect the legal consideration therefore, under Section 610.021(2) RSMO;</w:t>
      </w:r>
    </w:p>
    <w:p w14:paraId="55E24616" w14:textId="4A7D1894" w:rsidR="008D0087" w:rsidRPr="00CC0FFD" w:rsidRDefault="008D0087" w:rsidP="00CC0FF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0F5D1BD5" w14:textId="6D567B81" w:rsidR="008D0087" w:rsidRPr="00CC0FFD" w:rsidRDefault="008D0087" w:rsidP="00CC0FF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>Welfare cases of identifiable individuals, under Section 610.021(8) RSMO.</w:t>
      </w:r>
    </w:p>
    <w:p w14:paraId="573DF56E" w14:textId="77777777" w:rsidR="00CC0FFD" w:rsidRDefault="00CC0FFD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64B253" w14:textId="77777777" w:rsidR="00FA7F75" w:rsidRDefault="00FA7F75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567C354" w14:textId="77777777" w:rsidR="00FA7F75" w:rsidRDefault="00FA7F75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090798E5" w:rsidR="002D3E4E" w:rsidRPr="0016642B" w:rsidRDefault="00553EA1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</w:t>
      </w:r>
      <w:r w:rsidR="00DF4DE9">
        <w:rPr>
          <w:rFonts w:cstheme="minorHAnsi"/>
          <w:sz w:val="24"/>
          <w:szCs w:val="24"/>
        </w:rPr>
        <w:t>Chairman Kolb</w:t>
      </w:r>
      <w:r w:rsidR="004F0BAC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seconded the motion. Upon roll call vote the motion was approved. </w:t>
      </w:r>
    </w:p>
    <w:p w14:paraId="5E94DDEE" w14:textId="42393850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="00DF4DE9">
        <w:rPr>
          <w:rFonts w:cstheme="minorHAnsi"/>
          <w:sz w:val="24"/>
          <w:szCs w:val="24"/>
        </w:rPr>
        <w:t xml:space="preserve">Kolb, </w:t>
      </w:r>
      <w:r w:rsidR="00A677E2" w:rsidRPr="0016642B">
        <w:rPr>
          <w:rFonts w:cstheme="minorHAnsi"/>
          <w:sz w:val="24"/>
          <w:szCs w:val="24"/>
        </w:rPr>
        <w:t>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</w:t>
      </w:r>
      <w:r w:rsidR="00F1072A">
        <w:rPr>
          <w:rFonts w:cstheme="minorHAnsi"/>
          <w:sz w:val="24"/>
          <w:szCs w:val="24"/>
        </w:rPr>
        <w:t>K</w:t>
      </w:r>
      <w:r w:rsidR="00684263">
        <w:rPr>
          <w:rFonts w:cstheme="minorHAnsi"/>
          <w:sz w:val="24"/>
          <w:szCs w:val="24"/>
        </w:rPr>
        <w:t>amp,</w:t>
      </w:r>
      <w:r w:rsidR="004F0BAC">
        <w:rPr>
          <w:rFonts w:cstheme="minorHAnsi"/>
          <w:sz w:val="24"/>
          <w:szCs w:val="24"/>
        </w:rPr>
        <w:t xml:space="preserve"> </w:t>
      </w:r>
      <w:r w:rsidR="00AF7B78">
        <w:rPr>
          <w:rFonts w:cstheme="minorHAnsi"/>
          <w:sz w:val="24"/>
          <w:szCs w:val="24"/>
        </w:rPr>
        <w:t xml:space="preserve">Prather,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13A5B6E4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="00E0701F">
        <w:rPr>
          <w:rFonts w:cstheme="minorHAnsi"/>
          <w:sz w:val="24"/>
          <w:szCs w:val="24"/>
        </w:rPr>
        <w:t>:</w:t>
      </w:r>
      <w:r w:rsidR="00E0701F">
        <w:rPr>
          <w:rFonts w:cstheme="minorHAnsi"/>
          <w:sz w:val="24"/>
          <w:szCs w:val="24"/>
        </w:rPr>
        <w:tab/>
        <w:t>None</w:t>
      </w:r>
    </w:p>
    <w:p w14:paraId="2A3268A2" w14:textId="75A4CC85" w:rsidR="002A249E" w:rsidRDefault="002A249E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24CD9C50" w14:textId="42EE5F7B" w:rsidR="00C619EA" w:rsidRDefault="00DF4DE9" w:rsidP="00C61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C619EA">
        <w:rPr>
          <w:rFonts w:cstheme="minorHAnsi"/>
          <w:sz w:val="24"/>
          <w:szCs w:val="24"/>
        </w:rPr>
        <w:t xml:space="preserve"> made the motion to adjourn the meeting. </w:t>
      </w:r>
      <w:r>
        <w:rPr>
          <w:rFonts w:cstheme="minorHAnsi"/>
          <w:sz w:val="24"/>
          <w:szCs w:val="24"/>
        </w:rPr>
        <w:t xml:space="preserve">Commissioner Prather seconded the motion. </w:t>
      </w:r>
      <w:r w:rsidR="00C619EA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B207D7">
        <w:rPr>
          <w:rFonts w:cstheme="minorHAnsi"/>
          <w:sz w:val="24"/>
          <w:szCs w:val="24"/>
        </w:rPr>
        <w:t>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994D" w14:textId="77777777" w:rsidR="004A63D5" w:rsidRDefault="004A63D5" w:rsidP="00844893">
      <w:pPr>
        <w:spacing w:after="0" w:line="240" w:lineRule="auto"/>
      </w:pPr>
      <w:r>
        <w:separator/>
      </w:r>
    </w:p>
  </w:endnote>
  <w:endnote w:type="continuationSeparator" w:id="0">
    <w:p w14:paraId="5D92F34C" w14:textId="77777777" w:rsidR="004A63D5" w:rsidRDefault="004A63D5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D580" w14:textId="77777777" w:rsidR="004A63D5" w:rsidRDefault="004A63D5" w:rsidP="00844893">
      <w:pPr>
        <w:spacing w:after="0" w:line="240" w:lineRule="auto"/>
      </w:pPr>
      <w:r>
        <w:separator/>
      </w:r>
    </w:p>
  </w:footnote>
  <w:footnote w:type="continuationSeparator" w:id="0">
    <w:p w14:paraId="75AB702E" w14:textId="77777777" w:rsidR="004A63D5" w:rsidRDefault="004A63D5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4A172735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EXHIBIT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rQUAJcbivCwAAAA="/>
  </w:docVars>
  <w:rsids>
    <w:rsidRoot w:val="00C0495E"/>
    <w:rsid w:val="00000359"/>
    <w:rsid w:val="000019B2"/>
    <w:rsid w:val="0000589B"/>
    <w:rsid w:val="00011FD7"/>
    <w:rsid w:val="00012C97"/>
    <w:rsid w:val="00013335"/>
    <w:rsid w:val="00020CD2"/>
    <w:rsid w:val="0002633C"/>
    <w:rsid w:val="0003104C"/>
    <w:rsid w:val="00032ED2"/>
    <w:rsid w:val="000335B7"/>
    <w:rsid w:val="00035F92"/>
    <w:rsid w:val="00036FB8"/>
    <w:rsid w:val="00047FA9"/>
    <w:rsid w:val="00050C40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DFA"/>
    <w:rsid w:val="000A1200"/>
    <w:rsid w:val="000B46FC"/>
    <w:rsid w:val="000B5580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104514"/>
    <w:rsid w:val="00115DA2"/>
    <w:rsid w:val="00121605"/>
    <w:rsid w:val="0013415B"/>
    <w:rsid w:val="00134D9A"/>
    <w:rsid w:val="00152930"/>
    <w:rsid w:val="00156D4F"/>
    <w:rsid w:val="00165DBE"/>
    <w:rsid w:val="0016642B"/>
    <w:rsid w:val="001710C0"/>
    <w:rsid w:val="00173EFA"/>
    <w:rsid w:val="00187F4D"/>
    <w:rsid w:val="00192ADE"/>
    <w:rsid w:val="001958F8"/>
    <w:rsid w:val="001A09A3"/>
    <w:rsid w:val="001A3C4E"/>
    <w:rsid w:val="001A4EC6"/>
    <w:rsid w:val="001B534B"/>
    <w:rsid w:val="001D14C2"/>
    <w:rsid w:val="001E21EE"/>
    <w:rsid w:val="001F0A2A"/>
    <w:rsid w:val="001F1405"/>
    <w:rsid w:val="001F1905"/>
    <w:rsid w:val="001F2EC8"/>
    <w:rsid w:val="001F3FD2"/>
    <w:rsid w:val="001F4BDD"/>
    <w:rsid w:val="001F638A"/>
    <w:rsid w:val="00205E0A"/>
    <w:rsid w:val="002075D8"/>
    <w:rsid w:val="00240632"/>
    <w:rsid w:val="00244B92"/>
    <w:rsid w:val="00245175"/>
    <w:rsid w:val="00247DEE"/>
    <w:rsid w:val="00254EBB"/>
    <w:rsid w:val="00275C93"/>
    <w:rsid w:val="00280C47"/>
    <w:rsid w:val="00281D54"/>
    <w:rsid w:val="00282F90"/>
    <w:rsid w:val="002830DF"/>
    <w:rsid w:val="00286A77"/>
    <w:rsid w:val="0029298E"/>
    <w:rsid w:val="0029325A"/>
    <w:rsid w:val="00294657"/>
    <w:rsid w:val="002A249E"/>
    <w:rsid w:val="002A3B90"/>
    <w:rsid w:val="002A596B"/>
    <w:rsid w:val="002A70A6"/>
    <w:rsid w:val="002B003B"/>
    <w:rsid w:val="002B15A3"/>
    <w:rsid w:val="002C3EFD"/>
    <w:rsid w:val="002D3E4E"/>
    <w:rsid w:val="002D558A"/>
    <w:rsid w:val="002D617F"/>
    <w:rsid w:val="002F376F"/>
    <w:rsid w:val="002F728C"/>
    <w:rsid w:val="00307F16"/>
    <w:rsid w:val="00324951"/>
    <w:rsid w:val="00333017"/>
    <w:rsid w:val="0034297E"/>
    <w:rsid w:val="00357337"/>
    <w:rsid w:val="0036018F"/>
    <w:rsid w:val="003654E2"/>
    <w:rsid w:val="00365681"/>
    <w:rsid w:val="00367B5E"/>
    <w:rsid w:val="00371A9C"/>
    <w:rsid w:val="00375EDB"/>
    <w:rsid w:val="00391BF2"/>
    <w:rsid w:val="003923F5"/>
    <w:rsid w:val="00392893"/>
    <w:rsid w:val="003A2F80"/>
    <w:rsid w:val="003A39E5"/>
    <w:rsid w:val="003A7E12"/>
    <w:rsid w:val="003B1803"/>
    <w:rsid w:val="003B5039"/>
    <w:rsid w:val="003C7D5C"/>
    <w:rsid w:val="003E0F7F"/>
    <w:rsid w:val="003E35E9"/>
    <w:rsid w:val="003E7BF3"/>
    <w:rsid w:val="003F1364"/>
    <w:rsid w:val="003F1390"/>
    <w:rsid w:val="003F24C4"/>
    <w:rsid w:val="003F422C"/>
    <w:rsid w:val="00417960"/>
    <w:rsid w:val="00422562"/>
    <w:rsid w:val="00422CD5"/>
    <w:rsid w:val="00425052"/>
    <w:rsid w:val="004261CE"/>
    <w:rsid w:val="004348CC"/>
    <w:rsid w:val="00436FA0"/>
    <w:rsid w:val="00440DAB"/>
    <w:rsid w:val="00447FFE"/>
    <w:rsid w:val="004516AA"/>
    <w:rsid w:val="00455329"/>
    <w:rsid w:val="004603CF"/>
    <w:rsid w:val="00474911"/>
    <w:rsid w:val="004854EF"/>
    <w:rsid w:val="00486C87"/>
    <w:rsid w:val="00492C44"/>
    <w:rsid w:val="004A0ACC"/>
    <w:rsid w:val="004A1C20"/>
    <w:rsid w:val="004A63D5"/>
    <w:rsid w:val="004A6534"/>
    <w:rsid w:val="004B79BA"/>
    <w:rsid w:val="004C2687"/>
    <w:rsid w:val="004D1AF4"/>
    <w:rsid w:val="004D5D12"/>
    <w:rsid w:val="004E086C"/>
    <w:rsid w:val="004E436C"/>
    <w:rsid w:val="004E4884"/>
    <w:rsid w:val="004F0BAC"/>
    <w:rsid w:val="004F227B"/>
    <w:rsid w:val="00500660"/>
    <w:rsid w:val="00507691"/>
    <w:rsid w:val="00523BF1"/>
    <w:rsid w:val="00530D2F"/>
    <w:rsid w:val="00531897"/>
    <w:rsid w:val="0054109A"/>
    <w:rsid w:val="0054371C"/>
    <w:rsid w:val="0054599E"/>
    <w:rsid w:val="00551BB2"/>
    <w:rsid w:val="00553EA1"/>
    <w:rsid w:val="00555899"/>
    <w:rsid w:val="00555A80"/>
    <w:rsid w:val="00561952"/>
    <w:rsid w:val="005715C9"/>
    <w:rsid w:val="00574748"/>
    <w:rsid w:val="00574F0D"/>
    <w:rsid w:val="00581FB3"/>
    <w:rsid w:val="005957FB"/>
    <w:rsid w:val="005A57DA"/>
    <w:rsid w:val="005B21E3"/>
    <w:rsid w:val="005B4A4F"/>
    <w:rsid w:val="005B4FC0"/>
    <w:rsid w:val="005B508E"/>
    <w:rsid w:val="005B5C4C"/>
    <w:rsid w:val="005C085A"/>
    <w:rsid w:val="005C6A13"/>
    <w:rsid w:val="005D50FE"/>
    <w:rsid w:val="005E012C"/>
    <w:rsid w:val="005F3543"/>
    <w:rsid w:val="005F41C8"/>
    <w:rsid w:val="005F6DEA"/>
    <w:rsid w:val="005F73CF"/>
    <w:rsid w:val="006137DB"/>
    <w:rsid w:val="00617D55"/>
    <w:rsid w:val="006211B5"/>
    <w:rsid w:val="00621300"/>
    <w:rsid w:val="006456EE"/>
    <w:rsid w:val="00652628"/>
    <w:rsid w:val="006569B8"/>
    <w:rsid w:val="00660FAB"/>
    <w:rsid w:val="00663D28"/>
    <w:rsid w:val="006741AA"/>
    <w:rsid w:val="006749F8"/>
    <w:rsid w:val="00676FB4"/>
    <w:rsid w:val="006834B7"/>
    <w:rsid w:val="00684263"/>
    <w:rsid w:val="00690A74"/>
    <w:rsid w:val="00697AD0"/>
    <w:rsid w:val="006C2207"/>
    <w:rsid w:val="006D4F8F"/>
    <w:rsid w:val="006D75D3"/>
    <w:rsid w:val="006F3AEB"/>
    <w:rsid w:val="00700785"/>
    <w:rsid w:val="00701EF8"/>
    <w:rsid w:val="00711E65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62970"/>
    <w:rsid w:val="00782A59"/>
    <w:rsid w:val="00783F1B"/>
    <w:rsid w:val="00792D2F"/>
    <w:rsid w:val="007A512A"/>
    <w:rsid w:val="007A6272"/>
    <w:rsid w:val="007B0176"/>
    <w:rsid w:val="007B7CC3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32D4B"/>
    <w:rsid w:val="008344A8"/>
    <w:rsid w:val="00844893"/>
    <w:rsid w:val="00845E7E"/>
    <w:rsid w:val="00846850"/>
    <w:rsid w:val="00861066"/>
    <w:rsid w:val="00862FF1"/>
    <w:rsid w:val="00865123"/>
    <w:rsid w:val="00874A19"/>
    <w:rsid w:val="0087764B"/>
    <w:rsid w:val="00887A66"/>
    <w:rsid w:val="00893351"/>
    <w:rsid w:val="00896CED"/>
    <w:rsid w:val="008A30CE"/>
    <w:rsid w:val="008B351C"/>
    <w:rsid w:val="008D0087"/>
    <w:rsid w:val="008D2259"/>
    <w:rsid w:val="008D2653"/>
    <w:rsid w:val="008D5A9C"/>
    <w:rsid w:val="008E64AD"/>
    <w:rsid w:val="008E67D6"/>
    <w:rsid w:val="009045F9"/>
    <w:rsid w:val="00911B56"/>
    <w:rsid w:val="009253C2"/>
    <w:rsid w:val="00931E92"/>
    <w:rsid w:val="00935381"/>
    <w:rsid w:val="00940B19"/>
    <w:rsid w:val="00954A06"/>
    <w:rsid w:val="00967DF1"/>
    <w:rsid w:val="00977493"/>
    <w:rsid w:val="00982ED5"/>
    <w:rsid w:val="00983507"/>
    <w:rsid w:val="00985D66"/>
    <w:rsid w:val="00990387"/>
    <w:rsid w:val="00993468"/>
    <w:rsid w:val="009A453D"/>
    <w:rsid w:val="009B00A7"/>
    <w:rsid w:val="009B6B4F"/>
    <w:rsid w:val="009B7CD5"/>
    <w:rsid w:val="009C466C"/>
    <w:rsid w:val="009C6781"/>
    <w:rsid w:val="009D12B4"/>
    <w:rsid w:val="009D77D7"/>
    <w:rsid w:val="009E534A"/>
    <w:rsid w:val="009E5E1B"/>
    <w:rsid w:val="00A020D4"/>
    <w:rsid w:val="00A2039D"/>
    <w:rsid w:val="00A21990"/>
    <w:rsid w:val="00A227ED"/>
    <w:rsid w:val="00A30F5D"/>
    <w:rsid w:val="00A3241B"/>
    <w:rsid w:val="00A36FD4"/>
    <w:rsid w:val="00A605AF"/>
    <w:rsid w:val="00A62459"/>
    <w:rsid w:val="00A649ED"/>
    <w:rsid w:val="00A677E2"/>
    <w:rsid w:val="00A760FC"/>
    <w:rsid w:val="00A83DEA"/>
    <w:rsid w:val="00A84F41"/>
    <w:rsid w:val="00A91ADC"/>
    <w:rsid w:val="00AB25C0"/>
    <w:rsid w:val="00AB39CE"/>
    <w:rsid w:val="00AC00A0"/>
    <w:rsid w:val="00AC53C8"/>
    <w:rsid w:val="00AD2B25"/>
    <w:rsid w:val="00AD6AE4"/>
    <w:rsid w:val="00AE1356"/>
    <w:rsid w:val="00AE3BE5"/>
    <w:rsid w:val="00AE5BAF"/>
    <w:rsid w:val="00AF6457"/>
    <w:rsid w:val="00AF7B78"/>
    <w:rsid w:val="00B01D20"/>
    <w:rsid w:val="00B05614"/>
    <w:rsid w:val="00B1292F"/>
    <w:rsid w:val="00B1400E"/>
    <w:rsid w:val="00B207D7"/>
    <w:rsid w:val="00B20CA0"/>
    <w:rsid w:val="00B24178"/>
    <w:rsid w:val="00B41269"/>
    <w:rsid w:val="00B446F9"/>
    <w:rsid w:val="00B614DC"/>
    <w:rsid w:val="00B62667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3078"/>
    <w:rsid w:val="00BB7A28"/>
    <w:rsid w:val="00BD56F3"/>
    <w:rsid w:val="00BD7A2B"/>
    <w:rsid w:val="00BE2E43"/>
    <w:rsid w:val="00BF67E4"/>
    <w:rsid w:val="00C0495E"/>
    <w:rsid w:val="00C32100"/>
    <w:rsid w:val="00C34AB0"/>
    <w:rsid w:val="00C37FE3"/>
    <w:rsid w:val="00C46EE3"/>
    <w:rsid w:val="00C52651"/>
    <w:rsid w:val="00C57173"/>
    <w:rsid w:val="00C619EA"/>
    <w:rsid w:val="00C619EE"/>
    <w:rsid w:val="00C6458B"/>
    <w:rsid w:val="00C67F22"/>
    <w:rsid w:val="00C726AA"/>
    <w:rsid w:val="00C802F1"/>
    <w:rsid w:val="00C80BF4"/>
    <w:rsid w:val="00C857AD"/>
    <w:rsid w:val="00C93657"/>
    <w:rsid w:val="00CA169C"/>
    <w:rsid w:val="00CA33FB"/>
    <w:rsid w:val="00CA4C7A"/>
    <w:rsid w:val="00CB15A3"/>
    <w:rsid w:val="00CB7CC4"/>
    <w:rsid w:val="00CC0FFD"/>
    <w:rsid w:val="00CD47FD"/>
    <w:rsid w:val="00CD5EF2"/>
    <w:rsid w:val="00CD74CF"/>
    <w:rsid w:val="00CE11B7"/>
    <w:rsid w:val="00D130D6"/>
    <w:rsid w:val="00D156A9"/>
    <w:rsid w:val="00D31B15"/>
    <w:rsid w:val="00D34A95"/>
    <w:rsid w:val="00D34CFE"/>
    <w:rsid w:val="00D35FCA"/>
    <w:rsid w:val="00D47B1E"/>
    <w:rsid w:val="00D502DB"/>
    <w:rsid w:val="00D50F27"/>
    <w:rsid w:val="00D63759"/>
    <w:rsid w:val="00D65071"/>
    <w:rsid w:val="00D71D7A"/>
    <w:rsid w:val="00D75B68"/>
    <w:rsid w:val="00D77138"/>
    <w:rsid w:val="00D827EF"/>
    <w:rsid w:val="00D916BD"/>
    <w:rsid w:val="00D91B2B"/>
    <w:rsid w:val="00DA0BFB"/>
    <w:rsid w:val="00DD1D22"/>
    <w:rsid w:val="00DD498E"/>
    <w:rsid w:val="00DE0428"/>
    <w:rsid w:val="00DE25E2"/>
    <w:rsid w:val="00DE4066"/>
    <w:rsid w:val="00DF4DE9"/>
    <w:rsid w:val="00E04747"/>
    <w:rsid w:val="00E0701F"/>
    <w:rsid w:val="00E25744"/>
    <w:rsid w:val="00E27C5B"/>
    <w:rsid w:val="00E3400C"/>
    <w:rsid w:val="00E3552D"/>
    <w:rsid w:val="00E3640D"/>
    <w:rsid w:val="00E6385A"/>
    <w:rsid w:val="00E669D9"/>
    <w:rsid w:val="00E6744C"/>
    <w:rsid w:val="00E70DB8"/>
    <w:rsid w:val="00E7148B"/>
    <w:rsid w:val="00E82BA2"/>
    <w:rsid w:val="00E92DA0"/>
    <w:rsid w:val="00E94D47"/>
    <w:rsid w:val="00E9668D"/>
    <w:rsid w:val="00EA5CD3"/>
    <w:rsid w:val="00EB1DE5"/>
    <w:rsid w:val="00EB2DE5"/>
    <w:rsid w:val="00EB381A"/>
    <w:rsid w:val="00EC1D34"/>
    <w:rsid w:val="00EC2856"/>
    <w:rsid w:val="00EC697B"/>
    <w:rsid w:val="00ED36E8"/>
    <w:rsid w:val="00F01C51"/>
    <w:rsid w:val="00F06449"/>
    <w:rsid w:val="00F1072A"/>
    <w:rsid w:val="00F15E9B"/>
    <w:rsid w:val="00F17385"/>
    <w:rsid w:val="00F250BC"/>
    <w:rsid w:val="00F255AB"/>
    <w:rsid w:val="00F27C94"/>
    <w:rsid w:val="00F3287C"/>
    <w:rsid w:val="00F32DDA"/>
    <w:rsid w:val="00F3310C"/>
    <w:rsid w:val="00F421E6"/>
    <w:rsid w:val="00F44FCA"/>
    <w:rsid w:val="00F468BD"/>
    <w:rsid w:val="00F53618"/>
    <w:rsid w:val="00F567DC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D6029"/>
    <w:rsid w:val="00FE0504"/>
    <w:rsid w:val="00FE0CC7"/>
    <w:rsid w:val="00FF187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2</cp:revision>
  <cp:lastPrinted>2022-02-04T18:51:00Z</cp:lastPrinted>
  <dcterms:created xsi:type="dcterms:W3CDTF">2022-02-24T16:49:00Z</dcterms:created>
  <dcterms:modified xsi:type="dcterms:W3CDTF">2022-02-24T16:49:00Z</dcterms:modified>
</cp:coreProperties>
</file>